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E0BBE" w14:textId="77777777" w:rsidR="00CA1E1F" w:rsidRDefault="00CA1E1F" w:rsidP="00CA1E1F">
      <w:pPr>
        <w:pStyle w:val="Default"/>
      </w:pPr>
      <w:bookmarkStart w:id="0" w:name="_GoBack"/>
      <w:bookmarkEnd w:id="0"/>
    </w:p>
    <w:p w14:paraId="63153550" w14:textId="413B7740" w:rsidR="00CA1E1F" w:rsidRDefault="00CA1E1F" w:rsidP="00CA1E1F">
      <w:pPr>
        <w:pStyle w:val="Default"/>
        <w:rPr>
          <w:sz w:val="22"/>
          <w:szCs w:val="22"/>
        </w:rPr>
      </w:pPr>
      <w:r>
        <w:rPr>
          <w:sz w:val="22"/>
          <w:szCs w:val="22"/>
        </w:rPr>
        <w:t xml:space="preserve">Lord Greenhalgh – Minister of State </w:t>
      </w:r>
    </w:p>
    <w:p w14:paraId="3FAB2E3B" w14:textId="77777777" w:rsidR="00CA1E1F" w:rsidRDefault="00CA1E1F" w:rsidP="00CA1E1F">
      <w:pPr>
        <w:pStyle w:val="Default"/>
        <w:rPr>
          <w:sz w:val="22"/>
          <w:szCs w:val="22"/>
        </w:rPr>
      </w:pPr>
      <w:r>
        <w:rPr>
          <w:sz w:val="22"/>
          <w:szCs w:val="22"/>
        </w:rPr>
        <w:t xml:space="preserve">Home Office </w:t>
      </w:r>
    </w:p>
    <w:p w14:paraId="2519640D" w14:textId="77777777" w:rsidR="00CA1E1F" w:rsidRDefault="00CA1E1F" w:rsidP="00CA1E1F">
      <w:pPr>
        <w:pStyle w:val="Default"/>
        <w:rPr>
          <w:sz w:val="22"/>
          <w:szCs w:val="22"/>
        </w:rPr>
      </w:pPr>
      <w:r>
        <w:rPr>
          <w:sz w:val="22"/>
          <w:szCs w:val="22"/>
        </w:rPr>
        <w:t xml:space="preserve">2 Marsham Street </w:t>
      </w:r>
    </w:p>
    <w:p w14:paraId="5A201FA9" w14:textId="77777777" w:rsidR="00CA1E1F" w:rsidRDefault="00CA1E1F" w:rsidP="00CA1E1F">
      <w:pPr>
        <w:pStyle w:val="Default"/>
        <w:rPr>
          <w:sz w:val="22"/>
          <w:szCs w:val="22"/>
        </w:rPr>
      </w:pPr>
      <w:r>
        <w:rPr>
          <w:sz w:val="22"/>
          <w:szCs w:val="22"/>
        </w:rPr>
        <w:t xml:space="preserve">London </w:t>
      </w:r>
    </w:p>
    <w:p w14:paraId="17ADED79" w14:textId="1D6B878A" w:rsidR="002133A9" w:rsidRPr="00554D80" w:rsidRDefault="00CA1E1F" w:rsidP="00CA1E1F">
      <w:pPr>
        <w:rPr>
          <w:rFonts w:ascii="Arial" w:hAnsi="Arial" w:cs="Arial"/>
          <w:szCs w:val="22"/>
        </w:rPr>
      </w:pPr>
      <w:r w:rsidRPr="00554D80">
        <w:rPr>
          <w:rFonts w:ascii="Arial" w:hAnsi="Arial" w:cs="Arial"/>
          <w:szCs w:val="22"/>
        </w:rPr>
        <w:t>SW1P 4DF</w:t>
      </w:r>
    </w:p>
    <w:p w14:paraId="17ADED7A" w14:textId="77777777" w:rsidR="002133A9" w:rsidRPr="0099638E" w:rsidRDefault="002133A9" w:rsidP="002133A9">
      <w:pPr>
        <w:rPr>
          <w:rFonts w:ascii="Arial" w:hAnsi="Arial" w:cs="Arial"/>
          <w:szCs w:val="22"/>
        </w:rPr>
      </w:pPr>
    </w:p>
    <w:p w14:paraId="17ADED7B" w14:textId="77777777" w:rsidR="002133A9" w:rsidRPr="0099638E" w:rsidRDefault="002133A9" w:rsidP="002133A9">
      <w:pPr>
        <w:rPr>
          <w:rFonts w:ascii="Arial" w:hAnsi="Arial" w:cs="Arial"/>
          <w:szCs w:val="22"/>
        </w:rPr>
      </w:pPr>
    </w:p>
    <w:p w14:paraId="17ADED7C" w14:textId="75663556" w:rsidR="002133A9" w:rsidRPr="0099638E" w:rsidRDefault="00CA1E1F" w:rsidP="002133A9">
      <w:pPr>
        <w:rPr>
          <w:rFonts w:ascii="Arial" w:hAnsi="Arial" w:cs="Arial"/>
          <w:szCs w:val="22"/>
        </w:rPr>
      </w:pPr>
      <w:r>
        <w:rPr>
          <w:rFonts w:ascii="Arial" w:hAnsi="Arial" w:cs="Arial"/>
          <w:szCs w:val="22"/>
        </w:rPr>
        <w:t>13 August 2020</w:t>
      </w:r>
    </w:p>
    <w:p w14:paraId="17ADED7D" w14:textId="77777777" w:rsidR="002133A9" w:rsidRPr="0099638E" w:rsidRDefault="002133A9" w:rsidP="002133A9">
      <w:pPr>
        <w:rPr>
          <w:rFonts w:ascii="Arial" w:hAnsi="Arial" w:cs="Arial"/>
          <w:szCs w:val="22"/>
        </w:rPr>
      </w:pPr>
    </w:p>
    <w:p w14:paraId="17ADED7E" w14:textId="77777777" w:rsidR="002133A9" w:rsidRPr="0099638E" w:rsidRDefault="002133A9" w:rsidP="002133A9">
      <w:pPr>
        <w:rPr>
          <w:rFonts w:ascii="Arial" w:hAnsi="Arial" w:cs="Arial"/>
          <w:szCs w:val="22"/>
        </w:rPr>
      </w:pPr>
    </w:p>
    <w:p w14:paraId="17ADED7F" w14:textId="77777777" w:rsidR="002133A9" w:rsidRPr="0099638E" w:rsidRDefault="002133A9" w:rsidP="002133A9">
      <w:pPr>
        <w:rPr>
          <w:rFonts w:ascii="Arial" w:hAnsi="Arial" w:cs="Arial"/>
          <w:szCs w:val="22"/>
        </w:rPr>
      </w:pPr>
    </w:p>
    <w:p w14:paraId="65B3B3C0" w14:textId="2B972504" w:rsidR="00CA1E1F" w:rsidRPr="003C0229" w:rsidRDefault="00CA1E1F" w:rsidP="00CA1E1F">
      <w:pPr>
        <w:rPr>
          <w:rFonts w:ascii="Arial" w:hAnsi="Arial" w:cs="Arial"/>
        </w:rPr>
      </w:pPr>
      <w:r w:rsidRPr="003C0229">
        <w:rPr>
          <w:rFonts w:ascii="Arial" w:hAnsi="Arial" w:cs="Arial"/>
        </w:rPr>
        <w:t xml:space="preserve">Dear </w:t>
      </w:r>
      <w:r>
        <w:rPr>
          <w:rFonts w:ascii="Arial" w:hAnsi="Arial" w:cs="Arial"/>
        </w:rPr>
        <w:t>Minister</w:t>
      </w:r>
    </w:p>
    <w:p w14:paraId="3A03B13B" w14:textId="77777777" w:rsidR="00CA1E1F" w:rsidRPr="003C0229" w:rsidRDefault="00CA1E1F" w:rsidP="00CA1E1F">
      <w:pPr>
        <w:rPr>
          <w:rFonts w:ascii="Arial" w:hAnsi="Arial" w:cs="Arial"/>
        </w:rPr>
      </w:pPr>
    </w:p>
    <w:p w14:paraId="3AB2EE2A" w14:textId="77AC45C3" w:rsidR="00CA1E1F" w:rsidRDefault="00CA1E1F" w:rsidP="00CA1E1F">
      <w:pPr>
        <w:rPr>
          <w:rFonts w:ascii="Arial" w:hAnsi="Arial" w:cs="Arial"/>
        </w:rPr>
      </w:pPr>
      <w:r w:rsidRPr="003C0229">
        <w:rPr>
          <w:rFonts w:ascii="Arial" w:hAnsi="Arial" w:cs="Arial"/>
        </w:rPr>
        <w:t>When you met the lead members of the LGA Fire Safety Management Committee on 20 July, we raised with you the concerns we have about the effect of expanding Permitted Development Rights (PDR) on fire safety.</w:t>
      </w:r>
    </w:p>
    <w:p w14:paraId="26FD494B" w14:textId="77777777" w:rsidR="00CA1E1F" w:rsidRPr="003C0229" w:rsidRDefault="00CA1E1F" w:rsidP="00CA1E1F">
      <w:pPr>
        <w:rPr>
          <w:rFonts w:ascii="Arial" w:hAnsi="Arial" w:cs="Arial"/>
        </w:rPr>
      </w:pPr>
    </w:p>
    <w:p w14:paraId="7D6790E7" w14:textId="5DF19B09" w:rsidR="00CA1E1F" w:rsidRDefault="00CA1E1F" w:rsidP="00CA1E1F">
      <w:pPr>
        <w:rPr>
          <w:rFonts w:ascii="Arial" w:hAnsi="Arial" w:cs="Arial"/>
        </w:rPr>
      </w:pPr>
      <w:r w:rsidRPr="003C0229">
        <w:rPr>
          <w:rFonts w:ascii="Arial" w:hAnsi="Arial" w:cs="Arial"/>
        </w:rPr>
        <w:t>You said you would consider the fire safety implications of PDR in more detail, for which we are very grateful.</w:t>
      </w:r>
    </w:p>
    <w:p w14:paraId="18D58B7A" w14:textId="77777777" w:rsidR="00CA1E1F" w:rsidRPr="003C0229" w:rsidRDefault="00CA1E1F" w:rsidP="00CA1E1F">
      <w:pPr>
        <w:rPr>
          <w:rFonts w:ascii="Arial" w:hAnsi="Arial" w:cs="Arial"/>
        </w:rPr>
      </w:pPr>
    </w:p>
    <w:p w14:paraId="092EF159" w14:textId="77777777" w:rsidR="00CA1E1F" w:rsidRPr="003C0229" w:rsidRDefault="00CA1E1F" w:rsidP="00CA1E1F">
      <w:pPr>
        <w:rPr>
          <w:rFonts w:ascii="Arial" w:hAnsi="Arial" w:cs="Arial"/>
        </w:rPr>
      </w:pPr>
      <w:r w:rsidRPr="003C0229">
        <w:rPr>
          <w:rFonts w:ascii="Arial" w:hAnsi="Arial" w:cs="Arial"/>
        </w:rPr>
        <w:t>I am therefore writing to set out our concerns in more detail, to suggest two possible approaches to a solution and to ask that your officials consider this approach with appropriate stakeholders.</w:t>
      </w:r>
    </w:p>
    <w:p w14:paraId="68ED8785" w14:textId="53548DAD" w:rsidR="00CA1E1F" w:rsidRDefault="00CA1E1F" w:rsidP="00CA1E1F">
      <w:pPr>
        <w:rPr>
          <w:rFonts w:ascii="Arial" w:hAnsi="Arial" w:cs="Arial"/>
        </w:rPr>
      </w:pPr>
      <w:r w:rsidRPr="003C0229">
        <w:rPr>
          <w:rFonts w:ascii="Arial" w:hAnsi="Arial" w:cs="Arial"/>
        </w:rPr>
        <w:t>The experience of the Joint Inspection Team suggests that conversions of offices to housing has produced some buildings with a wide range of defects. We are concerned that</w:t>
      </w:r>
      <w:r>
        <w:rPr>
          <w:rFonts w:ascii="Arial" w:hAnsi="Arial" w:cs="Arial"/>
        </w:rPr>
        <w:t xml:space="preserve"> conversion of commercial premises to multiple residential buildings under</w:t>
      </w:r>
      <w:r w:rsidRPr="003C0229">
        <w:rPr>
          <w:rFonts w:ascii="Arial" w:hAnsi="Arial" w:cs="Arial"/>
        </w:rPr>
        <w:t xml:space="preserve"> </w:t>
      </w:r>
      <w:r>
        <w:rPr>
          <w:rFonts w:ascii="Arial" w:hAnsi="Arial" w:cs="Arial"/>
        </w:rPr>
        <w:t>PDR has already increased the number of buildings with fire safety issues and that an</w:t>
      </w:r>
      <w:r w:rsidRPr="003C0229">
        <w:rPr>
          <w:rFonts w:ascii="Arial" w:hAnsi="Arial" w:cs="Arial"/>
        </w:rPr>
        <w:t xml:space="preserve"> extension of PDR could inadvertently lead to a further increase </w:t>
      </w:r>
      <w:r>
        <w:rPr>
          <w:rFonts w:ascii="Arial" w:hAnsi="Arial" w:cs="Arial"/>
        </w:rPr>
        <w:t xml:space="preserve">at </w:t>
      </w:r>
      <w:r w:rsidRPr="003C0229">
        <w:rPr>
          <w:rFonts w:ascii="Arial" w:hAnsi="Arial" w:cs="Arial"/>
        </w:rPr>
        <w:t>a time when the regulatory system is struggling to deal with those already built.</w:t>
      </w:r>
    </w:p>
    <w:p w14:paraId="6DCC1530" w14:textId="77777777" w:rsidR="00CA1E1F" w:rsidRPr="003C0229" w:rsidRDefault="00CA1E1F" w:rsidP="00CA1E1F">
      <w:pPr>
        <w:rPr>
          <w:rFonts w:ascii="Arial" w:hAnsi="Arial" w:cs="Arial"/>
        </w:rPr>
      </w:pPr>
    </w:p>
    <w:p w14:paraId="7B74EF40" w14:textId="4955CF7E" w:rsidR="00CA1E1F" w:rsidRDefault="00CA1E1F" w:rsidP="00CA1E1F">
      <w:pPr>
        <w:rPr>
          <w:rFonts w:ascii="Arial" w:hAnsi="Arial" w:cs="Arial"/>
        </w:rPr>
      </w:pPr>
      <w:r w:rsidRPr="003C0229">
        <w:rPr>
          <w:rFonts w:ascii="Arial" w:hAnsi="Arial" w:cs="Arial"/>
        </w:rPr>
        <w:t xml:space="preserve">The planning stage is an opportunity for the fire and rescue service to raise concerns about a building and engage with the developer at an early stage, including through building control </w:t>
      </w:r>
      <w:r>
        <w:rPr>
          <w:rFonts w:ascii="Arial" w:hAnsi="Arial" w:cs="Arial"/>
        </w:rPr>
        <w:t>bodies</w:t>
      </w:r>
      <w:r w:rsidRPr="003C0229">
        <w:rPr>
          <w:rFonts w:ascii="Arial" w:hAnsi="Arial" w:cs="Arial"/>
        </w:rPr>
        <w:t xml:space="preserve">. One </w:t>
      </w:r>
      <w:r>
        <w:rPr>
          <w:rFonts w:ascii="Arial" w:hAnsi="Arial" w:cs="Arial"/>
        </w:rPr>
        <w:t xml:space="preserve">key </w:t>
      </w:r>
      <w:r w:rsidRPr="003C0229">
        <w:rPr>
          <w:rFonts w:ascii="Arial" w:hAnsi="Arial" w:cs="Arial"/>
        </w:rPr>
        <w:t>advantage is that it is easier for regulators to work with developers if engagement takes place at this early stage</w:t>
      </w:r>
      <w:r>
        <w:rPr>
          <w:rFonts w:ascii="Arial" w:hAnsi="Arial" w:cs="Arial"/>
        </w:rPr>
        <w:t>, with their comments acknowledged, which can avoid the need for abortive works or subsequent enforcement action.</w:t>
      </w:r>
    </w:p>
    <w:p w14:paraId="7C05F4C1" w14:textId="77777777" w:rsidR="00CA1E1F" w:rsidRPr="003C0229" w:rsidRDefault="00CA1E1F" w:rsidP="00CA1E1F">
      <w:pPr>
        <w:rPr>
          <w:rFonts w:ascii="Arial" w:hAnsi="Arial" w:cs="Arial"/>
        </w:rPr>
      </w:pPr>
    </w:p>
    <w:p w14:paraId="500B66B5" w14:textId="0B8B841B" w:rsidR="00CA1E1F" w:rsidRDefault="00CA1E1F" w:rsidP="00CA1E1F">
      <w:pPr>
        <w:rPr>
          <w:rFonts w:ascii="Arial" w:hAnsi="Arial" w:cs="Arial"/>
        </w:rPr>
      </w:pPr>
      <w:r w:rsidRPr="003C0229">
        <w:rPr>
          <w:rFonts w:ascii="Arial" w:hAnsi="Arial" w:cs="Arial"/>
        </w:rPr>
        <w:t xml:space="preserve">Changes made under PDR are still subject to the </w:t>
      </w:r>
      <w:r>
        <w:rPr>
          <w:rFonts w:ascii="Arial" w:hAnsi="Arial" w:cs="Arial"/>
        </w:rPr>
        <w:t>B</w:t>
      </w:r>
      <w:r w:rsidRPr="003C0229">
        <w:rPr>
          <w:rFonts w:ascii="Arial" w:hAnsi="Arial" w:cs="Arial"/>
        </w:rPr>
        <w:t xml:space="preserve">uilding </w:t>
      </w:r>
      <w:r>
        <w:rPr>
          <w:rFonts w:ascii="Arial" w:hAnsi="Arial" w:cs="Arial"/>
        </w:rPr>
        <w:t>R</w:t>
      </w:r>
      <w:r w:rsidRPr="003C0229">
        <w:rPr>
          <w:rFonts w:ascii="Arial" w:hAnsi="Arial" w:cs="Arial"/>
        </w:rPr>
        <w:t xml:space="preserve">egulations and work that complies with the </w:t>
      </w:r>
      <w:r>
        <w:rPr>
          <w:rFonts w:ascii="Arial" w:hAnsi="Arial" w:cs="Arial"/>
        </w:rPr>
        <w:t>B</w:t>
      </w:r>
      <w:r w:rsidRPr="003C0229">
        <w:rPr>
          <w:rFonts w:ascii="Arial" w:hAnsi="Arial" w:cs="Arial"/>
        </w:rPr>
        <w:t xml:space="preserve">uilding </w:t>
      </w:r>
      <w:r>
        <w:rPr>
          <w:rFonts w:ascii="Arial" w:hAnsi="Arial" w:cs="Arial"/>
        </w:rPr>
        <w:t>R</w:t>
      </w:r>
      <w:r w:rsidRPr="003C0229">
        <w:rPr>
          <w:rFonts w:ascii="Arial" w:hAnsi="Arial" w:cs="Arial"/>
        </w:rPr>
        <w:t>egulations should comply with the Fire Safety Order. However, the Building Regulations only apply to the work being done to the building; existing parts of the building that are not directly impacted are not covered. This can mean that, for example, a shop converted into flats contain</w:t>
      </w:r>
      <w:r>
        <w:rPr>
          <w:rFonts w:ascii="Arial" w:hAnsi="Arial" w:cs="Arial"/>
        </w:rPr>
        <w:t>ing</w:t>
      </w:r>
      <w:r w:rsidRPr="003C0229">
        <w:rPr>
          <w:rFonts w:ascii="Arial" w:hAnsi="Arial" w:cs="Arial"/>
        </w:rPr>
        <w:t xml:space="preserve"> </w:t>
      </w:r>
      <w:r>
        <w:rPr>
          <w:rFonts w:ascii="Arial" w:hAnsi="Arial" w:cs="Arial"/>
        </w:rPr>
        <w:t xml:space="preserve">existing </w:t>
      </w:r>
      <w:r w:rsidRPr="003C0229">
        <w:rPr>
          <w:rFonts w:ascii="Arial" w:hAnsi="Arial" w:cs="Arial"/>
        </w:rPr>
        <w:t>walls that do not meet the fire compartmentation standards that would normally apply to a new building of the same layout and purpose</w:t>
      </w:r>
      <w:r>
        <w:rPr>
          <w:rFonts w:ascii="Arial" w:hAnsi="Arial" w:cs="Arial"/>
        </w:rPr>
        <w:t>, not being addressed</w:t>
      </w:r>
      <w:r w:rsidRPr="003C0229">
        <w:rPr>
          <w:rFonts w:ascii="Arial" w:hAnsi="Arial" w:cs="Arial"/>
        </w:rPr>
        <w:t>.</w:t>
      </w:r>
      <w:r>
        <w:rPr>
          <w:rFonts w:ascii="Arial" w:hAnsi="Arial" w:cs="Arial"/>
        </w:rPr>
        <w:t xml:space="preserve"> Additionally, where a PDR commences above an existing building there is no requirement to enhance the fire safety measures in that existing part of the building, this places the parts of the PDR at an increased risk from fire developing in the existing building below.</w:t>
      </w:r>
    </w:p>
    <w:p w14:paraId="0257BA2F" w14:textId="77777777" w:rsidR="00CA1E1F" w:rsidRPr="003C0229" w:rsidRDefault="00CA1E1F" w:rsidP="00CA1E1F">
      <w:pPr>
        <w:rPr>
          <w:rFonts w:ascii="Arial" w:hAnsi="Arial" w:cs="Arial"/>
        </w:rPr>
      </w:pPr>
    </w:p>
    <w:p w14:paraId="606FFC5A" w14:textId="7A8E3D4A" w:rsidR="00CA1E1F" w:rsidRDefault="00CA1E1F" w:rsidP="00CA1E1F">
      <w:pPr>
        <w:rPr>
          <w:rFonts w:ascii="Arial" w:hAnsi="Arial" w:cs="Arial"/>
        </w:rPr>
      </w:pPr>
      <w:r w:rsidRPr="003C0229">
        <w:rPr>
          <w:rFonts w:ascii="Arial" w:hAnsi="Arial" w:cs="Arial"/>
        </w:rPr>
        <w:t xml:space="preserve">One possible solution to these issues could be an amendment to the </w:t>
      </w:r>
      <w:r>
        <w:rPr>
          <w:rFonts w:ascii="Arial" w:hAnsi="Arial" w:cs="Arial"/>
        </w:rPr>
        <w:t>B</w:t>
      </w:r>
      <w:r w:rsidRPr="003C0229">
        <w:rPr>
          <w:rFonts w:ascii="Arial" w:hAnsi="Arial" w:cs="Arial"/>
        </w:rPr>
        <w:t xml:space="preserve">uilding </w:t>
      </w:r>
      <w:r>
        <w:rPr>
          <w:rFonts w:ascii="Arial" w:hAnsi="Arial" w:cs="Arial"/>
        </w:rPr>
        <w:t>R</w:t>
      </w:r>
      <w:r w:rsidRPr="003C0229">
        <w:rPr>
          <w:rFonts w:ascii="Arial" w:hAnsi="Arial" w:cs="Arial"/>
        </w:rPr>
        <w:t xml:space="preserve">egulations, under the Fire Safety Bill or the Building Safety Bill, requiring the whole of a building converted to </w:t>
      </w:r>
      <w:r w:rsidRPr="003C0229">
        <w:rPr>
          <w:rFonts w:ascii="Arial" w:hAnsi="Arial" w:cs="Arial"/>
        </w:rPr>
        <w:lastRenderedPageBreak/>
        <w:t xml:space="preserve">residential purpose under PDR to comply with the </w:t>
      </w:r>
      <w:r>
        <w:rPr>
          <w:rFonts w:ascii="Arial" w:hAnsi="Arial" w:cs="Arial"/>
        </w:rPr>
        <w:t>B</w:t>
      </w:r>
      <w:r w:rsidRPr="003C0229">
        <w:rPr>
          <w:rFonts w:ascii="Arial" w:hAnsi="Arial" w:cs="Arial"/>
        </w:rPr>
        <w:t xml:space="preserve">uilding </w:t>
      </w:r>
      <w:r>
        <w:rPr>
          <w:rFonts w:ascii="Arial" w:hAnsi="Arial" w:cs="Arial"/>
        </w:rPr>
        <w:t>R</w:t>
      </w:r>
      <w:r w:rsidRPr="003C0229">
        <w:rPr>
          <w:rFonts w:ascii="Arial" w:hAnsi="Arial" w:cs="Arial"/>
        </w:rPr>
        <w:t>egulations, rather than just that part subject to actual building work.</w:t>
      </w:r>
    </w:p>
    <w:p w14:paraId="3DD24422" w14:textId="77777777" w:rsidR="00CA1E1F" w:rsidRPr="003C0229" w:rsidRDefault="00CA1E1F" w:rsidP="00CA1E1F">
      <w:pPr>
        <w:rPr>
          <w:rFonts w:ascii="Arial" w:hAnsi="Arial" w:cs="Arial"/>
        </w:rPr>
      </w:pPr>
    </w:p>
    <w:p w14:paraId="4330F74A" w14:textId="1805936A" w:rsidR="00CA1E1F" w:rsidRDefault="00CA1E1F" w:rsidP="00CA1E1F">
      <w:pPr>
        <w:rPr>
          <w:rFonts w:ascii="Arial" w:hAnsi="Arial" w:cs="Arial"/>
        </w:rPr>
      </w:pPr>
      <w:r w:rsidRPr="003C0229">
        <w:rPr>
          <w:rFonts w:ascii="Arial" w:hAnsi="Arial" w:cs="Arial"/>
        </w:rPr>
        <w:t xml:space="preserve">Such an approach would encourage early engagement between developers and building control </w:t>
      </w:r>
      <w:r>
        <w:rPr>
          <w:rFonts w:ascii="Arial" w:hAnsi="Arial" w:cs="Arial"/>
        </w:rPr>
        <w:t xml:space="preserve">bodies </w:t>
      </w:r>
      <w:r w:rsidRPr="003C0229">
        <w:rPr>
          <w:rFonts w:ascii="Arial" w:hAnsi="Arial" w:cs="Arial"/>
        </w:rPr>
        <w:t>and ensure the final residential building meets modern fire safety standards,</w:t>
      </w:r>
      <w:r>
        <w:rPr>
          <w:rFonts w:ascii="Arial" w:hAnsi="Arial" w:cs="Arial"/>
        </w:rPr>
        <w:t xml:space="preserve"> </w:t>
      </w:r>
      <w:r w:rsidRPr="003C0229">
        <w:rPr>
          <w:rFonts w:ascii="Arial" w:hAnsi="Arial" w:cs="Arial"/>
        </w:rPr>
        <w:t>without impacting on the government’s aims in extending PDR.</w:t>
      </w:r>
    </w:p>
    <w:p w14:paraId="1DEFEA8B" w14:textId="77777777" w:rsidR="00CA1E1F" w:rsidRPr="003C0229" w:rsidRDefault="00CA1E1F" w:rsidP="00CA1E1F">
      <w:pPr>
        <w:rPr>
          <w:rFonts w:ascii="Arial" w:hAnsi="Arial" w:cs="Arial"/>
        </w:rPr>
      </w:pPr>
    </w:p>
    <w:p w14:paraId="488BAF9E" w14:textId="28F516D6" w:rsidR="00CA1E1F" w:rsidRDefault="00CA1E1F" w:rsidP="00CA1E1F">
      <w:pPr>
        <w:rPr>
          <w:rFonts w:ascii="Arial" w:hAnsi="Arial" w:cs="Arial"/>
        </w:rPr>
      </w:pPr>
      <w:r w:rsidRPr="003C0229">
        <w:rPr>
          <w:rFonts w:ascii="Arial" w:hAnsi="Arial" w:cs="Arial"/>
        </w:rPr>
        <w:t xml:space="preserve">An alternative solution could be to require the developer to consult with the fire </w:t>
      </w:r>
      <w:r>
        <w:rPr>
          <w:rFonts w:ascii="Arial" w:hAnsi="Arial" w:cs="Arial"/>
        </w:rPr>
        <w:t xml:space="preserve">and rescue </w:t>
      </w:r>
      <w:r w:rsidRPr="003C0229">
        <w:rPr>
          <w:rFonts w:ascii="Arial" w:hAnsi="Arial" w:cs="Arial"/>
        </w:rPr>
        <w:t>service if PDR was being applied and for any PDR conversion to residential to be accompanied with a fire statement</w:t>
      </w:r>
      <w:r>
        <w:rPr>
          <w:rFonts w:ascii="Arial" w:hAnsi="Arial" w:cs="Arial"/>
        </w:rPr>
        <w:t>. We</w:t>
      </w:r>
      <w:r w:rsidRPr="003C0229">
        <w:rPr>
          <w:rFonts w:ascii="Arial" w:hAnsi="Arial" w:cs="Arial"/>
        </w:rPr>
        <w:t xml:space="preserve"> anticipate that some change will be re</w:t>
      </w:r>
      <w:r>
        <w:rPr>
          <w:rFonts w:ascii="Arial" w:hAnsi="Arial" w:cs="Arial"/>
        </w:rPr>
        <w:t>q</w:t>
      </w:r>
      <w:r w:rsidRPr="003C0229">
        <w:rPr>
          <w:rFonts w:ascii="Arial" w:hAnsi="Arial" w:cs="Arial"/>
        </w:rPr>
        <w:t>uired to adapt the Building Safety Bill to the proposed changes to planning law and suggest this offers an opportunity to address the fire safety challenges raised by PDR conversions at the same time.</w:t>
      </w:r>
    </w:p>
    <w:p w14:paraId="5D79D49A" w14:textId="77777777" w:rsidR="00CA1E1F" w:rsidRPr="003C0229" w:rsidRDefault="00CA1E1F" w:rsidP="00CA1E1F">
      <w:pPr>
        <w:rPr>
          <w:rFonts w:ascii="Arial" w:hAnsi="Arial" w:cs="Arial"/>
        </w:rPr>
      </w:pPr>
    </w:p>
    <w:p w14:paraId="31DD2328" w14:textId="25DDEF04" w:rsidR="00CA1E1F" w:rsidRDefault="00CA1E1F" w:rsidP="00CA1E1F">
      <w:pPr>
        <w:rPr>
          <w:rFonts w:ascii="Arial" w:hAnsi="Arial" w:cs="Arial"/>
        </w:rPr>
      </w:pPr>
      <w:r w:rsidRPr="003C0229">
        <w:rPr>
          <w:rFonts w:ascii="Arial" w:hAnsi="Arial" w:cs="Arial"/>
        </w:rPr>
        <w:t>I am therefore writing to suggest that your officials consider th</w:t>
      </w:r>
      <w:r>
        <w:rPr>
          <w:rFonts w:ascii="Arial" w:hAnsi="Arial" w:cs="Arial"/>
        </w:rPr>
        <w:t xml:space="preserve">ese </w:t>
      </w:r>
      <w:r w:rsidRPr="003C0229">
        <w:rPr>
          <w:rFonts w:ascii="Arial" w:hAnsi="Arial" w:cs="Arial"/>
        </w:rPr>
        <w:t>approach</w:t>
      </w:r>
      <w:r>
        <w:rPr>
          <w:rFonts w:ascii="Arial" w:hAnsi="Arial" w:cs="Arial"/>
        </w:rPr>
        <w:t>es</w:t>
      </w:r>
      <w:r w:rsidRPr="003C0229">
        <w:rPr>
          <w:rFonts w:ascii="Arial" w:hAnsi="Arial" w:cs="Arial"/>
        </w:rPr>
        <w:t xml:space="preserve"> in conjunction with the LGA, the National Fire Chiefs Council and Local A</w:t>
      </w:r>
      <w:r>
        <w:rPr>
          <w:rFonts w:ascii="Arial" w:hAnsi="Arial" w:cs="Arial"/>
        </w:rPr>
        <w:t>uthority</w:t>
      </w:r>
      <w:r w:rsidRPr="003C0229">
        <w:rPr>
          <w:rFonts w:ascii="Arial" w:hAnsi="Arial" w:cs="Arial"/>
        </w:rPr>
        <w:t xml:space="preserve"> Building Control</w:t>
      </w:r>
      <w:r>
        <w:rPr>
          <w:rFonts w:ascii="Arial" w:hAnsi="Arial" w:cs="Arial"/>
        </w:rPr>
        <w:t xml:space="preserve"> and Approved Inspectors.</w:t>
      </w:r>
    </w:p>
    <w:p w14:paraId="4E27227A" w14:textId="77777777" w:rsidR="00CA1E1F" w:rsidRPr="003C0229" w:rsidRDefault="00CA1E1F" w:rsidP="00CA1E1F">
      <w:pPr>
        <w:rPr>
          <w:rFonts w:ascii="Arial" w:hAnsi="Arial" w:cs="Arial"/>
        </w:rPr>
      </w:pPr>
    </w:p>
    <w:p w14:paraId="0B9A7872" w14:textId="77777777" w:rsidR="00CA1E1F" w:rsidRPr="003C0229" w:rsidRDefault="00CA1E1F" w:rsidP="00CA1E1F">
      <w:pPr>
        <w:rPr>
          <w:rFonts w:ascii="Arial" w:hAnsi="Arial" w:cs="Arial"/>
        </w:rPr>
      </w:pPr>
      <w:r w:rsidRPr="003C0229">
        <w:rPr>
          <w:rFonts w:ascii="Arial" w:hAnsi="Arial" w:cs="Arial"/>
        </w:rPr>
        <w:t>Thank you once again for your time on 20 July and of course officers here will be happy to discuss the matter further with your officials.</w:t>
      </w:r>
    </w:p>
    <w:p w14:paraId="17ADED80" w14:textId="06B4EB4E" w:rsidR="002133A9" w:rsidRPr="0099638E" w:rsidRDefault="002133A9" w:rsidP="00345147">
      <w:pPr>
        <w:spacing w:line="360" w:lineRule="auto"/>
        <w:rPr>
          <w:rFonts w:ascii="Arial" w:hAnsi="Arial" w:cs="Arial"/>
          <w:szCs w:val="22"/>
        </w:rPr>
      </w:pPr>
    </w:p>
    <w:p w14:paraId="5EB328AF" w14:textId="2D24216D" w:rsidR="00CA1E1F" w:rsidRDefault="00721464" w:rsidP="00345147">
      <w:pPr>
        <w:spacing w:line="360" w:lineRule="auto"/>
        <w:rPr>
          <w:rFonts w:ascii="Arial" w:hAnsi="Arial" w:cs="Arial"/>
          <w:sz w:val="24"/>
        </w:rPr>
      </w:pPr>
      <w:r>
        <w:rPr>
          <w:rFonts w:ascii="Arial" w:hAnsi="Arial" w:cs="Arial"/>
          <w:sz w:val="24"/>
        </w:rPr>
        <w:t>Sent on behalf of:</w:t>
      </w:r>
    </w:p>
    <w:p w14:paraId="5E232325" w14:textId="77777777" w:rsidR="00721464" w:rsidRDefault="00721464" w:rsidP="00345147">
      <w:pPr>
        <w:spacing w:line="360" w:lineRule="auto"/>
        <w:rPr>
          <w:rFonts w:ascii="Arial" w:hAnsi="Arial" w:cs="Arial"/>
          <w:sz w:val="24"/>
        </w:rPr>
      </w:pPr>
    </w:p>
    <w:p w14:paraId="16F09A0C" w14:textId="161917A7" w:rsidR="00CA1E1F" w:rsidRDefault="00D25AAF" w:rsidP="00345147">
      <w:pPr>
        <w:spacing w:line="360" w:lineRule="auto"/>
        <w:rPr>
          <w:rFonts w:ascii="Arial" w:hAnsi="Arial" w:cs="Arial"/>
          <w:sz w:val="24"/>
        </w:rPr>
      </w:pPr>
      <w:r>
        <w:rPr>
          <w:rFonts w:ascii="Arial" w:hAnsi="Arial" w:cs="Arial"/>
          <w:sz w:val="24"/>
        </w:rPr>
        <w:t>Councillor Ian Stephens – Chair of the Fire Services Management Committee</w:t>
      </w:r>
    </w:p>
    <w:p w14:paraId="28289870" w14:textId="7CDE25C8" w:rsidR="00D25AAF" w:rsidRDefault="00D25AAF" w:rsidP="00345147">
      <w:pPr>
        <w:spacing w:line="360" w:lineRule="auto"/>
        <w:rPr>
          <w:rFonts w:ascii="Arial" w:hAnsi="Arial" w:cs="Arial"/>
          <w:sz w:val="24"/>
        </w:rPr>
      </w:pPr>
      <w:r>
        <w:rPr>
          <w:rFonts w:ascii="Arial" w:hAnsi="Arial" w:cs="Arial"/>
          <w:sz w:val="24"/>
        </w:rPr>
        <w:t>Fiona Twycross AM – Vice-Chair of the Fire Services Management Committee</w:t>
      </w:r>
    </w:p>
    <w:p w14:paraId="09F1D3A7" w14:textId="29F23CB0" w:rsidR="00D25AAF" w:rsidRDefault="00840C71" w:rsidP="00345147">
      <w:pPr>
        <w:spacing w:line="360" w:lineRule="auto"/>
        <w:rPr>
          <w:rFonts w:ascii="Arial" w:hAnsi="Arial" w:cs="Arial"/>
          <w:sz w:val="24"/>
        </w:rPr>
      </w:pPr>
      <w:r>
        <w:rPr>
          <w:rFonts w:ascii="Arial" w:hAnsi="Arial" w:cs="Arial"/>
          <w:sz w:val="24"/>
        </w:rPr>
        <w:t>Councillor Nick Chard – Deputy-Chairman of the Fire Services Management Committee</w:t>
      </w:r>
    </w:p>
    <w:p w14:paraId="17ADED82" w14:textId="1DF5D4FC" w:rsidR="002133A9" w:rsidRPr="004676FF" w:rsidRDefault="00840C71" w:rsidP="004676FF">
      <w:pPr>
        <w:spacing w:line="360" w:lineRule="auto"/>
        <w:rPr>
          <w:rFonts w:ascii="Arial" w:hAnsi="Arial" w:cs="Arial"/>
          <w:sz w:val="24"/>
        </w:rPr>
      </w:pPr>
      <w:r>
        <w:rPr>
          <w:rFonts w:ascii="Arial" w:hAnsi="Arial" w:cs="Arial"/>
          <w:sz w:val="24"/>
        </w:rPr>
        <w:t>Councillor Keith Aspden – Deputy-Chair of the Fire Services Management Committee</w:t>
      </w:r>
    </w:p>
    <w:sectPr w:rsidR="002133A9" w:rsidRPr="004676FF" w:rsidSect="00A01B8A">
      <w:headerReference w:type="default" r:id="rId10"/>
      <w:headerReference w:type="first" r:id="rId11"/>
      <w:footerReference w:type="first" r:id="rId12"/>
      <w:type w:val="continuous"/>
      <w:pgSz w:w="11906" w:h="16838" w:code="9"/>
      <w:pgMar w:top="2696" w:right="926" w:bottom="1797" w:left="1440" w:header="99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46B64" w14:textId="77777777" w:rsidR="00E80A43" w:rsidRDefault="00E80A43">
      <w:r>
        <w:separator/>
      </w:r>
    </w:p>
  </w:endnote>
  <w:endnote w:type="continuationSeparator" w:id="0">
    <w:p w14:paraId="515F8923" w14:textId="77777777" w:rsidR="00E80A43" w:rsidRDefault="00E8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orbe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55 Roman">
    <w:altName w:val="Arial"/>
    <w:charset w:val="00"/>
    <w:family w:val="auto"/>
    <w:pitch w:val="default"/>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ED89" w14:textId="77777777" w:rsidR="0002253E" w:rsidRPr="004755BE" w:rsidRDefault="0002253E" w:rsidP="004755BE">
    <w:pPr>
      <w:pStyle w:val="Address"/>
      <w:ind w:left="-567"/>
      <w:rPr>
        <w:rFonts w:ascii="Arial" w:hAnsi="Arial" w:cs="Arial"/>
        <w:color w:val="000000"/>
        <w:sz w:val="15"/>
        <w:szCs w:val="15"/>
      </w:rPr>
    </w:pPr>
    <w:r w:rsidRPr="004755BE">
      <w:rPr>
        <w:rFonts w:ascii="Arial" w:hAnsi="Arial" w:cs="Arial"/>
        <w:sz w:val="15"/>
        <w:szCs w:val="15"/>
      </w:rPr>
      <w:t>18 Smith Square, London, SW1P 3HZ</w:t>
    </w:r>
    <w:r w:rsidR="004755BE" w:rsidRPr="004755BE">
      <w:rPr>
        <w:rFonts w:ascii="Arial" w:hAnsi="Arial" w:cs="Arial"/>
        <w:sz w:val="15"/>
        <w:szCs w:val="15"/>
      </w:rPr>
      <w:t xml:space="preserve">  </w:t>
    </w:r>
    <w:r w:rsidR="004755BE">
      <w:rPr>
        <w:rFonts w:ascii="Arial" w:hAnsi="Arial" w:cs="Arial"/>
        <w:sz w:val="15"/>
        <w:szCs w:val="15"/>
      </w:rPr>
      <w:t xml:space="preserve"> </w:t>
    </w:r>
    <w:r w:rsidR="004755BE" w:rsidRPr="004755BE">
      <w:rPr>
        <w:rFonts w:ascii="Arial" w:hAnsi="Arial" w:cs="Arial"/>
        <w:sz w:val="15"/>
        <w:szCs w:val="15"/>
      </w:rPr>
      <w:t xml:space="preserve">  </w:t>
    </w:r>
    <w:r w:rsidRPr="004755BE">
      <w:rPr>
        <w:rFonts w:ascii="Arial" w:hAnsi="Arial" w:cs="Arial"/>
        <w:sz w:val="15"/>
        <w:szCs w:val="15"/>
      </w:rPr>
      <w:t xml:space="preserve"> </w:t>
    </w:r>
    <w:hyperlink r:id="rId1" w:history="1">
      <w:r w:rsidR="004755BE" w:rsidRPr="004755BE">
        <w:rPr>
          <w:rStyle w:val="Hyperlink"/>
          <w:rFonts w:ascii="Arial" w:hAnsi="Arial" w:cs="Arial"/>
          <w:color w:val="000000"/>
          <w:sz w:val="15"/>
          <w:szCs w:val="15"/>
          <w:u w:val="none"/>
        </w:rPr>
        <w:t>www.local.gov.uk</w:t>
      </w:r>
    </w:hyperlink>
    <w:r w:rsidR="004755BE" w:rsidRPr="004755BE">
      <w:rPr>
        <w:rFonts w:ascii="Arial" w:hAnsi="Arial" w:cs="Arial"/>
        <w:sz w:val="15"/>
        <w:szCs w:val="15"/>
      </w:rPr>
      <w:t xml:space="preserve">   </w:t>
    </w:r>
    <w:r w:rsidR="004755BE">
      <w:rPr>
        <w:rFonts w:ascii="Arial" w:hAnsi="Arial" w:cs="Arial"/>
        <w:sz w:val="15"/>
        <w:szCs w:val="15"/>
      </w:rPr>
      <w:t xml:space="preserve"> </w:t>
    </w:r>
    <w:r w:rsidR="004755BE" w:rsidRPr="004755BE">
      <w:rPr>
        <w:rFonts w:ascii="Arial" w:hAnsi="Arial" w:cs="Arial"/>
        <w:sz w:val="15"/>
        <w:szCs w:val="15"/>
      </w:rPr>
      <w:t xml:space="preserve"> </w:t>
    </w:r>
    <w:r w:rsidR="004755BE" w:rsidRPr="004755BE">
      <w:rPr>
        <w:rStyle w:val="Hyperlink"/>
        <w:rFonts w:ascii="Arial" w:hAnsi="Arial" w:cs="Arial"/>
        <w:color w:val="000000"/>
        <w:sz w:val="15"/>
        <w:szCs w:val="15"/>
        <w:u w:val="none"/>
      </w:rPr>
      <w:t xml:space="preserve"> </w:t>
    </w:r>
    <w:r w:rsidRPr="004755BE">
      <w:rPr>
        <w:rFonts w:ascii="Arial" w:hAnsi="Arial" w:cs="Arial"/>
        <w:b/>
        <w:sz w:val="15"/>
        <w:szCs w:val="15"/>
      </w:rPr>
      <w:t>T</w:t>
    </w:r>
    <w:r w:rsidR="004755BE" w:rsidRPr="004755BE">
      <w:rPr>
        <w:rFonts w:ascii="Arial" w:hAnsi="Arial" w:cs="Arial"/>
        <w:b/>
        <w:sz w:val="15"/>
        <w:szCs w:val="15"/>
      </w:rPr>
      <w:t>el</w:t>
    </w:r>
    <w:r w:rsidR="004755BE">
      <w:rPr>
        <w:rFonts w:ascii="Arial" w:hAnsi="Arial" w:cs="Arial"/>
        <w:b/>
        <w:sz w:val="15"/>
        <w:szCs w:val="15"/>
      </w:rPr>
      <w:t>ephone</w:t>
    </w:r>
    <w:r w:rsidRPr="004755BE">
      <w:rPr>
        <w:rFonts w:ascii="Arial" w:hAnsi="Arial" w:cs="Arial"/>
        <w:b/>
        <w:sz w:val="15"/>
        <w:szCs w:val="15"/>
      </w:rPr>
      <w:t xml:space="preserve"> </w:t>
    </w:r>
    <w:r w:rsidRPr="004755BE">
      <w:rPr>
        <w:rFonts w:ascii="Arial" w:hAnsi="Arial" w:cs="Arial"/>
        <w:sz w:val="15"/>
        <w:szCs w:val="15"/>
      </w:rPr>
      <w:t>020 7664 3000</w:t>
    </w:r>
    <w:r w:rsidR="004755BE" w:rsidRPr="004755BE">
      <w:rPr>
        <w:rFonts w:ascii="Arial" w:hAnsi="Arial" w:cs="Arial"/>
        <w:sz w:val="15"/>
        <w:szCs w:val="15"/>
      </w:rPr>
      <w:t xml:space="preserve">   </w:t>
    </w:r>
    <w:r w:rsidR="004755BE">
      <w:rPr>
        <w:rFonts w:ascii="Arial" w:hAnsi="Arial" w:cs="Arial"/>
        <w:sz w:val="15"/>
        <w:szCs w:val="15"/>
      </w:rPr>
      <w:t xml:space="preserve"> </w:t>
    </w:r>
    <w:r w:rsidR="004755BE" w:rsidRPr="004755BE">
      <w:rPr>
        <w:rFonts w:ascii="Arial" w:hAnsi="Arial" w:cs="Arial"/>
        <w:sz w:val="15"/>
        <w:szCs w:val="15"/>
      </w:rPr>
      <w:t xml:space="preserve">  </w:t>
    </w:r>
    <w:r w:rsidRPr="004755BE">
      <w:rPr>
        <w:rFonts w:ascii="Arial" w:hAnsi="Arial" w:cs="Arial"/>
        <w:b/>
        <w:sz w:val="15"/>
        <w:szCs w:val="15"/>
      </w:rPr>
      <w:t>E</w:t>
    </w:r>
    <w:r w:rsidR="004755BE" w:rsidRPr="004755BE">
      <w:rPr>
        <w:rFonts w:ascii="Arial" w:hAnsi="Arial" w:cs="Arial"/>
        <w:b/>
        <w:sz w:val="15"/>
        <w:szCs w:val="15"/>
      </w:rPr>
      <w:t>mail</w:t>
    </w:r>
    <w:r w:rsidRPr="004755BE">
      <w:rPr>
        <w:rFonts w:ascii="Arial" w:hAnsi="Arial" w:cs="Arial"/>
        <w:b/>
        <w:sz w:val="15"/>
        <w:szCs w:val="15"/>
      </w:rPr>
      <w:t xml:space="preserve"> </w:t>
    </w:r>
    <w:hyperlink r:id="rId2" w:history="1">
      <w:r w:rsidRPr="004755BE">
        <w:rPr>
          <w:rStyle w:val="Hyperlink"/>
          <w:rFonts w:ascii="Arial" w:hAnsi="Arial" w:cs="Arial"/>
          <w:color w:val="000000"/>
          <w:sz w:val="15"/>
          <w:szCs w:val="15"/>
          <w:u w:val="none"/>
        </w:rPr>
        <w:t>info@local.gov.uk</w:t>
      </w:r>
    </w:hyperlink>
    <w:r w:rsidR="004755BE" w:rsidRPr="004755BE">
      <w:rPr>
        <w:rFonts w:ascii="Arial" w:hAnsi="Arial" w:cs="Arial"/>
        <w:sz w:val="15"/>
        <w:szCs w:val="15"/>
      </w:rPr>
      <w:t xml:space="preserve">     </w:t>
    </w:r>
    <w:r w:rsidRPr="004755BE">
      <w:rPr>
        <w:rFonts w:ascii="Arial" w:hAnsi="Arial" w:cs="Arial"/>
        <w:b/>
        <w:sz w:val="15"/>
        <w:szCs w:val="15"/>
      </w:rPr>
      <w:t>Chief Executive:</w:t>
    </w:r>
    <w:r w:rsidRPr="004755BE">
      <w:rPr>
        <w:rFonts w:ascii="Arial" w:hAnsi="Arial" w:cs="Arial"/>
        <w:sz w:val="15"/>
        <w:szCs w:val="15"/>
      </w:rPr>
      <w:t xml:space="preserve"> Mark Lloyd</w:t>
    </w:r>
    <w:r w:rsidR="00345147" w:rsidRPr="004755BE">
      <w:rPr>
        <w:rFonts w:ascii="Arial" w:hAnsi="Arial" w:cs="Arial"/>
        <w:sz w:val="15"/>
        <w:szCs w:val="15"/>
      </w:rPr>
      <w:t xml:space="preserve"> </w:t>
    </w:r>
    <w:r w:rsidR="00345147" w:rsidRPr="004755BE">
      <w:rPr>
        <w:rFonts w:ascii="Arial" w:hAnsi="Arial" w:cs="Arial"/>
        <w:sz w:val="15"/>
        <w:szCs w:val="15"/>
      </w:rPr>
      <w:br/>
      <w:t xml:space="preserve">Local Government Association </w:t>
    </w:r>
    <w:r w:rsidR="00345147" w:rsidRPr="004755BE">
      <w:rPr>
        <w:rFonts w:ascii="Arial" w:hAnsi="Arial" w:cs="Arial"/>
        <w:noProof/>
        <w:sz w:val="15"/>
        <w:szCs w:val="15"/>
      </w:rPr>
      <w:t>company number 11177145</w:t>
    </w:r>
    <w:r w:rsidR="00345147" w:rsidRPr="004755BE">
      <w:rPr>
        <w:rFonts w:ascii="Arial" w:hAnsi="Arial" w:cs="Arial"/>
        <w:sz w:val="15"/>
        <w:szCs w:val="15"/>
      </w:rPr>
      <w:t>  Improvement and Development Agency for Local Government company number 03675577</w:t>
    </w:r>
  </w:p>
  <w:p w14:paraId="17ADED8A" w14:textId="77777777" w:rsidR="0002253E" w:rsidRDefault="0002253E" w:rsidP="0002253E">
    <w:pPr>
      <w:pStyle w:val="IDeAFooterAddress"/>
      <w:rPr>
        <w:rFonts w:ascii="Arial" w:hAnsi="Arial" w:cs="Arial"/>
      </w:rPr>
    </w:pPr>
  </w:p>
  <w:p w14:paraId="17ADED8B" w14:textId="77777777" w:rsidR="000C6247" w:rsidRDefault="000C6247" w:rsidP="00924BE6">
    <w:pPr>
      <w:pStyle w:val="IDeAFooterAddres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DC5D1" w14:textId="77777777" w:rsidR="00E80A43" w:rsidRDefault="00E80A43">
      <w:r>
        <w:separator/>
      </w:r>
    </w:p>
  </w:footnote>
  <w:footnote w:type="continuationSeparator" w:id="0">
    <w:p w14:paraId="06F80B0D" w14:textId="77777777" w:rsidR="00E80A43" w:rsidRDefault="00E80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ED87" w14:textId="77777777" w:rsidR="0092374B" w:rsidRDefault="0092374B">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ED88" w14:textId="563777FF" w:rsidR="0092374B" w:rsidRPr="00E847E2" w:rsidRDefault="00E847E2" w:rsidP="00E847E2">
    <w:pPr>
      <w:pStyle w:val="Header"/>
      <w:rPr>
        <w:rFonts w:ascii="Arial" w:hAnsi="Arial" w:cs="Arial"/>
        <w:b/>
        <w:bCs/>
        <w:sz w:val="28"/>
        <w:szCs w:val="28"/>
      </w:rPr>
    </w:pPr>
    <w:r w:rsidRPr="00E847E2">
      <w:rPr>
        <w:rFonts w:ascii="Arial" w:hAnsi="Arial" w:cs="Arial"/>
        <w:b/>
        <w:bCs/>
        <w:sz w:val="28"/>
        <w:szCs w:val="28"/>
      </w:rPr>
      <w:t>Appendix A</w:t>
    </w:r>
    <w:r w:rsidRPr="00E847E2">
      <w:rPr>
        <w:rFonts w:ascii="Arial" w:hAnsi="Arial" w:cs="Arial"/>
        <w:b/>
        <w:bCs/>
        <w:sz w:val="28"/>
        <w:szCs w:val="28"/>
      </w:rPr>
      <w:tab/>
    </w:r>
    <w:r w:rsidR="00D11438" w:rsidRPr="00E847E2">
      <w:rPr>
        <w:rFonts w:ascii="Arial" w:hAnsi="Arial" w:cs="Arial"/>
        <w:b/>
        <w:bCs/>
        <w:noProof/>
        <w:sz w:val="28"/>
        <w:szCs w:val="28"/>
        <w:lang w:val="en-US"/>
      </w:rPr>
      <w:drawing>
        <wp:inline distT="0" distB="0" distL="0" distR="0" wp14:anchorId="17ADED8C" wp14:editId="17ADED8D">
          <wp:extent cx="1562100" cy="923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F84E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EE0B94"/>
    <w:lvl w:ilvl="0">
      <w:start w:val="1"/>
      <w:numFmt w:val="decimal"/>
      <w:lvlText w:val="%1."/>
      <w:lvlJc w:val="left"/>
      <w:pPr>
        <w:tabs>
          <w:tab w:val="num" w:pos="1209"/>
        </w:tabs>
        <w:ind w:left="1209" w:hanging="360"/>
      </w:pPr>
    </w:lvl>
  </w:abstractNum>
  <w:abstractNum w:abstractNumId="2" w15:restartNumberingAfterBreak="0">
    <w:nsid w:val="FFFFFF83"/>
    <w:multiLevelType w:val="singleLevel"/>
    <w:tmpl w:val="C09CBC7E"/>
    <w:lvl w:ilvl="0">
      <w:start w:val="1"/>
      <w:numFmt w:val="bullet"/>
      <w:pStyle w:val="ListBullet2"/>
      <w:lvlText w:val=""/>
      <w:lvlJc w:val="left"/>
      <w:pPr>
        <w:tabs>
          <w:tab w:val="num" w:pos="643"/>
        </w:tabs>
        <w:ind w:left="643"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755BE"/>
    <w:rsid w:val="0002253E"/>
    <w:rsid w:val="000851FE"/>
    <w:rsid w:val="000C48F9"/>
    <w:rsid w:val="000C6247"/>
    <w:rsid w:val="001634C5"/>
    <w:rsid w:val="00167FA0"/>
    <w:rsid w:val="00201CF8"/>
    <w:rsid w:val="002133A9"/>
    <w:rsid w:val="00245689"/>
    <w:rsid w:val="002539FA"/>
    <w:rsid w:val="0026091E"/>
    <w:rsid w:val="002D637F"/>
    <w:rsid w:val="00304984"/>
    <w:rsid w:val="00343D5C"/>
    <w:rsid w:val="00345147"/>
    <w:rsid w:val="00352FE5"/>
    <w:rsid w:val="00402365"/>
    <w:rsid w:val="004676FF"/>
    <w:rsid w:val="004755BE"/>
    <w:rsid w:val="004B6A61"/>
    <w:rsid w:val="004D4602"/>
    <w:rsid w:val="00530317"/>
    <w:rsid w:val="00554D80"/>
    <w:rsid w:val="005A4E7E"/>
    <w:rsid w:val="005D4D2C"/>
    <w:rsid w:val="00711860"/>
    <w:rsid w:val="00721464"/>
    <w:rsid w:val="00787B90"/>
    <w:rsid w:val="007A371A"/>
    <w:rsid w:val="007C2037"/>
    <w:rsid w:val="0083786F"/>
    <w:rsid w:val="00840C71"/>
    <w:rsid w:val="008572B2"/>
    <w:rsid w:val="008B419A"/>
    <w:rsid w:val="008C3E79"/>
    <w:rsid w:val="008E1E67"/>
    <w:rsid w:val="00902825"/>
    <w:rsid w:val="0092374B"/>
    <w:rsid w:val="00924BE6"/>
    <w:rsid w:val="00927149"/>
    <w:rsid w:val="009865E6"/>
    <w:rsid w:val="0099638E"/>
    <w:rsid w:val="009A234C"/>
    <w:rsid w:val="00A01B8A"/>
    <w:rsid w:val="00A1419C"/>
    <w:rsid w:val="00AF1008"/>
    <w:rsid w:val="00B24E03"/>
    <w:rsid w:val="00BA63CB"/>
    <w:rsid w:val="00C56461"/>
    <w:rsid w:val="00CA1E1F"/>
    <w:rsid w:val="00CB4919"/>
    <w:rsid w:val="00D11438"/>
    <w:rsid w:val="00D25AAF"/>
    <w:rsid w:val="00E80A43"/>
    <w:rsid w:val="00E847E2"/>
    <w:rsid w:val="00F23FB1"/>
    <w:rsid w:val="00F44AC2"/>
    <w:rsid w:val="00F906F0"/>
    <w:rsid w:val="00FA65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ADED74"/>
  <w15:docId w15:val="{835A0215-95B4-4A7D-89DE-AF81F561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Frutiger 45 Light" w:hAnsi="Frutiger 45 Light"/>
      <w:sz w:val="22"/>
      <w:szCs w:val="24"/>
      <w:lang w:eastAsia="en-US"/>
    </w:rPr>
  </w:style>
  <w:style w:type="paragraph" w:styleId="Heading1">
    <w:name w:val="heading 1"/>
    <w:basedOn w:val="Normal"/>
    <w:next w:val="BodyText"/>
    <w:qFormat/>
    <w:pPr>
      <w:keepNext/>
      <w:spacing w:before="60" w:after="60"/>
      <w:outlineLvl w:val="0"/>
    </w:pPr>
    <w:rPr>
      <w:rFonts w:cs="Arial"/>
      <w:b/>
      <w:bCs/>
      <w:szCs w:val="32"/>
    </w:rPr>
  </w:style>
  <w:style w:type="paragraph" w:styleId="Heading2">
    <w:name w:val="heading 2"/>
    <w:basedOn w:val="Normal"/>
    <w:next w:val="BodyText"/>
    <w:qFormat/>
    <w:pPr>
      <w:keepNext/>
      <w:spacing w:before="60" w:after="60"/>
      <w:outlineLvl w:val="1"/>
    </w:pPr>
    <w:rPr>
      <w:rFonts w:cs="Arial"/>
      <w:b/>
      <w:bCs/>
      <w:i/>
      <w:iCs/>
      <w:szCs w:val="28"/>
    </w:rPr>
  </w:style>
  <w:style w:type="paragraph" w:styleId="Heading3">
    <w:name w:val="heading 3"/>
    <w:basedOn w:val="Normal"/>
    <w:next w:val="BodyText"/>
    <w:qFormat/>
    <w:pPr>
      <w:keepNext/>
      <w:spacing w:before="60" w:after="60"/>
      <w:outlineLvl w:val="2"/>
    </w:pPr>
    <w:rPr>
      <w:rFonts w:cs="Arial"/>
      <w:bCs/>
      <w:i/>
      <w:szCs w:val="26"/>
    </w:rPr>
  </w:style>
  <w:style w:type="paragraph" w:styleId="Heading4">
    <w:name w:val="heading 4"/>
    <w:basedOn w:val="Normal"/>
    <w:next w:val="BodyTextIndent"/>
    <w:qFormat/>
    <w:pPr>
      <w:keepNext/>
      <w:spacing w:before="60" w:after="60"/>
      <w:ind w:left="284"/>
      <w:outlineLvl w:val="3"/>
    </w:pPr>
    <w:rPr>
      <w:b/>
      <w:bCs/>
      <w:szCs w:val="28"/>
    </w:rPr>
  </w:style>
  <w:style w:type="paragraph" w:styleId="Heading5">
    <w:name w:val="heading 5"/>
    <w:basedOn w:val="Normal"/>
    <w:next w:val="BodyTextIndent"/>
    <w:qFormat/>
    <w:pPr>
      <w:spacing w:before="60" w:after="60"/>
      <w:ind w:left="284"/>
      <w:outlineLvl w:val="4"/>
    </w:pPr>
    <w:rPr>
      <w:b/>
      <w:bCs/>
      <w:i/>
      <w:iCs/>
      <w:szCs w:val="26"/>
    </w:rPr>
  </w:style>
  <w:style w:type="paragraph" w:styleId="Heading6">
    <w:name w:val="heading 6"/>
    <w:basedOn w:val="Normal"/>
    <w:next w:val="BodyTextIndent"/>
    <w:qFormat/>
    <w:pPr>
      <w:spacing w:before="60" w:after="60"/>
      <w:ind w:left="284"/>
      <w:outlineLvl w:val="5"/>
    </w:pPr>
    <w:rPr>
      <w:bCs/>
      <w:i/>
      <w:szCs w:val="22"/>
    </w:rPr>
  </w:style>
  <w:style w:type="paragraph" w:styleId="Heading7">
    <w:name w:val="heading 7"/>
    <w:basedOn w:val="Normal"/>
    <w:next w:val="BodyTextIndent"/>
    <w:qFormat/>
    <w:pPr>
      <w:ind w:left="284"/>
      <w:outlineLvl w:val="6"/>
    </w:pPr>
    <w:rPr>
      <w:b/>
    </w:rPr>
  </w:style>
  <w:style w:type="paragraph" w:styleId="Heading8">
    <w:name w:val="heading 8"/>
    <w:basedOn w:val="Normal"/>
    <w:next w:val="BodyTextIndent"/>
    <w:qFormat/>
    <w:pPr>
      <w:ind w:left="284"/>
      <w:outlineLvl w:val="7"/>
    </w:pPr>
    <w:rPr>
      <w:b/>
      <w:i/>
      <w:iCs/>
    </w:rPr>
  </w:style>
  <w:style w:type="paragraph" w:styleId="Heading9">
    <w:name w:val="heading 9"/>
    <w:basedOn w:val="Normal"/>
    <w:next w:val="BodyTextIndent"/>
    <w:qFormat/>
    <w:pPr>
      <w:ind w:left="284"/>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9639"/>
      </w:tabs>
    </w:pPr>
  </w:style>
  <w:style w:type="paragraph" w:styleId="BodyText">
    <w:name w:val="Body Text"/>
    <w:basedOn w:val="Normal"/>
  </w:style>
  <w:style w:type="paragraph" w:customStyle="1" w:styleId="IDeASubject">
    <w:name w:val="IDeA Subject"/>
    <w:basedOn w:val="Normal"/>
    <w:next w:val="BodyText"/>
    <w:pPr>
      <w:spacing w:before="240" w:after="120"/>
    </w:pPr>
    <w:rPr>
      <w:b/>
    </w:rPr>
  </w:style>
  <w:style w:type="paragraph" w:customStyle="1" w:styleId="IDeAYourRef">
    <w:name w:val="IDeA YourRef"/>
    <w:basedOn w:val="Normal"/>
    <w:next w:val="IDeAOurRef"/>
  </w:style>
  <w:style w:type="paragraph" w:styleId="Title">
    <w:name w:val="Title"/>
    <w:basedOn w:val="Normal"/>
    <w:qFormat/>
    <w:pPr>
      <w:outlineLvl w:val="0"/>
    </w:pPr>
    <w:rPr>
      <w:rFonts w:cs="Arial"/>
      <w:b/>
      <w:bCs/>
      <w:szCs w:val="32"/>
    </w:rPr>
  </w:style>
  <w:style w:type="paragraph" w:customStyle="1" w:styleId="IDeAOurRef">
    <w:name w:val="IDeA OurRef"/>
    <w:basedOn w:val="Normal"/>
    <w:next w:val="Date"/>
    <w:pPr>
      <w:spacing w:after="240"/>
    </w:pPr>
  </w:style>
  <w:style w:type="paragraph" w:customStyle="1" w:styleId="IDeASalutation">
    <w:name w:val="IDeA Salutation"/>
    <w:basedOn w:val="Normal"/>
    <w:next w:val="IDeASubject"/>
    <w:pPr>
      <w:spacing w:before="360" w:after="120"/>
    </w:pPr>
  </w:style>
  <w:style w:type="paragraph" w:customStyle="1" w:styleId="IDeAClosing">
    <w:name w:val="IDeA Closing"/>
    <w:basedOn w:val="Normal"/>
    <w:next w:val="IDeASignature"/>
    <w:pPr>
      <w:spacing w:before="240" w:after="240"/>
    </w:pPr>
  </w:style>
  <w:style w:type="paragraph" w:styleId="BodyTextIndent">
    <w:name w:val="Body Text Indent"/>
    <w:basedOn w:val="Normal"/>
    <w:pPr>
      <w:ind w:left="284"/>
    </w:pPr>
  </w:style>
  <w:style w:type="paragraph" w:styleId="Footer">
    <w:name w:val="footer"/>
    <w:basedOn w:val="Normal"/>
    <w:pPr>
      <w:tabs>
        <w:tab w:val="center" w:pos="4153"/>
        <w:tab w:val="right" w:pos="8306"/>
      </w:tabs>
    </w:pPr>
  </w:style>
  <w:style w:type="paragraph" w:customStyle="1" w:styleId="IDeAFooter">
    <w:name w:val="IDeA Footer"/>
    <w:basedOn w:val="Normal"/>
    <w:rPr>
      <w:rFonts w:ascii="Frutiger 55 Roman" w:hAnsi="Frutiger 55 Roman"/>
      <w:sz w:val="16"/>
    </w:rPr>
  </w:style>
  <w:style w:type="paragraph" w:customStyle="1" w:styleId="IDeASignature">
    <w:name w:val="IDeA Signature"/>
    <w:basedOn w:val="Normal"/>
    <w:next w:val="IDeASignatureJobTitle"/>
    <w:pPr>
      <w:spacing w:before="1080"/>
    </w:pPr>
  </w:style>
  <w:style w:type="paragraph" w:customStyle="1" w:styleId="IDeAFooterAddress">
    <w:name w:val="IDeA Footer Address"/>
    <w:basedOn w:val="Normal"/>
    <w:rPr>
      <w:rFonts w:ascii="Frutiger 55 Roman" w:hAnsi="Frutiger 55 Roman"/>
      <w:noProof/>
      <w:sz w:val="16"/>
    </w:rPr>
  </w:style>
  <w:style w:type="paragraph" w:styleId="Subtitle">
    <w:name w:val="Subtitle"/>
    <w:basedOn w:val="Normal"/>
    <w:qFormat/>
    <w:pPr>
      <w:spacing w:after="60"/>
      <w:jc w:val="center"/>
      <w:outlineLvl w:val="1"/>
    </w:pPr>
    <w:rPr>
      <w:rFonts w:ascii="Arial" w:hAnsi="Arial" w:cs="Arial"/>
      <w:sz w:val="24"/>
    </w:rPr>
  </w:style>
  <w:style w:type="paragraph" w:styleId="Date">
    <w:name w:val="Date"/>
    <w:basedOn w:val="Normal"/>
    <w:next w:val="InsideAddress"/>
    <w:pPr>
      <w:spacing w:after="840"/>
    </w:pPr>
  </w:style>
  <w:style w:type="paragraph" w:customStyle="1" w:styleId="InsideAddress">
    <w:name w:val="InsideAddress"/>
    <w:basedOn w:val="Normal"/>
  </w:style>
  <w:style w:type="paragraph" w:customStyle="1" w:styleId="IDeAFooterRegistered">
    <w:name w:val="IDeA Footer Registered"/>
    <w:basedOn w:val="IDeAFooter"/>
    <w:pPr>
      <w:spacing w:before="60"/>
    </w:pPr>
    <w:rPr>
      <w:noProof/>
      <w:sz w:val="12"/>
    </w:rPr>
  </w:style>
  <w:style w:type="paragraph" w:customStyle="1" w:styleId="IDeAFooterExecDir">
    <w:name w:val="IDeA Footer ExecDir"/>
    <w:basedOn w:val="Footer"/>
    <w:pPr>
      <w:spacing w:before="120"/>
    </w:pPr>
    <w:rPr>
      <w:rFonts w:ascii="Frutiger 55 Roman" w:hAnsi="Frutiger 55 Roman"/>
      <w:noProof/>
      <w:sz w:val="16"/>
    </w:rPr>
  </w:style>
  <w:style w:type="character" w:styleId="Hyperlink">
    <w:name w:val="Hyperlink"/>
    <w:basedOn w:val="DefaultParagraphFont"/>
    <w:rsid w:val="007A371A"/>
    <w:rPr>
      <w:color w:val="0000FF"/>
      <w:u w:val="single"/>
    </w:rPr>
  </w:style>
  <w:style w:type="paragraph" w:styleId="BodyTextFirstIndent">
    <w:name w:val="Body Text First Indent"/>
    <w:basedOn w:val="BodyText"/>
    <w:pPr>
      <w:ind w:firstLine="210"/>
    </w:pPr>
  </w:style>
  <w:style w:type="paragraph" w:customStyle="1" w:styleId="IDeASignatureJobTitle">
    <w:name w:val="IDeA Signature Job Title"/>
    <w:basedOn w:val="Normal"/>
  </w:style>
  <w:style w:type="paragraph" w:customStyle="1" w:styleId="Address">
    <w:name w:val="Address"/>
    <w:basedOn w:val="Normal"/>
    <w:rsid w:val="00F23FB1"/>
    <w:pPr>
      <w:widowControl w:val="0"/>
      <w:spacing w:line="220" w:lineRule="exact"/>
    </w:pPr>
    <w:rPr>
      <w:sz w:val="17"/>
      <w:szCs w:val="20"/>
    </w:rPr>
  </w:style>
  <w:style w:type="paragraph" w:styleId="BalloonText">
    <w:name w:val="Balloon Text"/>
    <w:basedOn w:val="Normal"/>
    <w:link w:val="BalloonTextChar"/>
    <w:semiHidden/>
    <w:unhideWhenUsed/>
    <w:rsid w:val="00CB4919"/>
    <w:rPr>
      <w:rFonts w:ascii="Lucida Grande" w:hAnsi="Lucida Grande" w:cs="Lucida Grande"/>
      <w:sz w:val="18"/>
      <w:szCs w:val="18"/>
    </w:rPr>
  </w:style>
  <w:style w:type="character" w:customStyle="1" w:styleId="BalloonTextChar">
    <w:name w:val="Balloon Text Char"/>
    <w:basedOn w:val="DefaultParagraphFont"/>
    <w:link w:val="BalloonText"/>
    <w:semiHidden/>
    <w:rsid w:val="00CB4919"/>
    <w:rPr>
      <w:rFonts w:ascii="Lucida Grande" w:hAnsi="Lucida Grande" w:cs="Lucida Grande"/>
      <w:sz w:val="18"/>
      <w:szCs w:val="18"/>
      <w:lang w:eastAsia="en-US"/>
    </w:rPr>
  </w:style>
  <w:style w:type="paragraph" w:styleId="ListBullet2">
    <w:name w:val="List Bullet 2"/>
    <w:basedOn w:val="Normal"/>
    <w:semiHidden/>
    <w:unhideWhenUsed/>
    <w:rsid w:val="00345147"/>
    <w:pPr>
      <w:numPr>
        <w:numId w:val="3"/>
      </w:numPr>
      <w:contextualSpacing/>
    </w:pPr>
  </w:style>
  <w:style w:type="paragraph" w:customStyle="1" w:styleId="Default">
    <w:name w:val="Default"/>
    <w:rsid w:val="00CA1E1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771941">
      <w:bodyDiv w:val="1"/>
      <w:marLeft w:val="0"/>
      <w:marRight w:val="0"/>
      <w:marTop w:val="0"/>
      <w:marBottom w:val="0"/>
      <w:divBdr>
        <w:top w:val="none" w:sz="0" w:space="0" w:color="auto"/>
        <w:left w:val="none" w:sz="0" w:space="0" w:color="auto"/>
        <w:bottom w:val="none" w:sz="0" w:space="0" w:color="auto"/>
        <w:right w:val="none" w:sz="0" w:space="0" w:color="auto"/>
      </w:divBdr>
      <w:divsChild>
        <w:div w:id="22958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319929-8A5C-4F99-AC68-0EE57F4D8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AD8CA-5A8F-451D-8304-B5380BACD11F}">
  <ds:schemaRefs>
    <ds:schemaRef ds:uri="http://purl.org/dc/terms/"/>
    <ds:schemaRef ds:uri="http://schemas.microsoft.com/office/2006/documentManagement/types"/>
    <ds:schemaRef ds:uri="260551db-00be-4bbc-8c7a-03e783dddd12"/>
    <ds:schemaRef ds:uri="36f666af-c1f7-41bf-aa8d-09e75bf390e0"/>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6A69278-4F8B-4B1C-A6EB-A5DF044CC9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Letterhead - LGA with logo</vt:lpstr>
    </vt:vector>
  </TitlesOfParts>
  <Company>LGA</Company>
  <LinksUpToDate>false</LinksUpToDate>
  <CharactersWithSpaces>4072</CharactersWithSpaces>
  <SharedDoc>false</SharedDoc>
  <HLinks>
    <vt:vector size="12" baseType="variant">
      <vt:variant>
        <vt:i4>196698</vt:i4>
      </vt:variant>
      <vt:variant>
        <vt:i4>3</vt:i4>
      </vt:variant>
      <vt:variant>
        <vt:i4>0</vt:i4>
      </vt:variant>
      <vt:variant>
        <vt:i4>5</vt:i4>
      </vt:variant>
      <vt:variant>
        <vt:lpwstr>http://www.local.gov.uk/</vt:lpwstr>
      </vt:variant>
      <vt:variant>
        <vt:lpwstr/>
      </vt:variant>
      <vt:variant>
        <vt:i4>2555980</vt:i4>
      </vt:variant>
      <vt:variant>
        <vt:i4>0</vt:i4>
      </vt:variant>
      <vt:variant>
        <vt:i4>0</vt:i4>
      </vt:variant>
      <vt:variant>
        <vt:i4>5</vt:i4>
      </vt:variant>
      <vt:variant>
        <vt:lpwstr>mailto:info@local.gov.uk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LGA with logo</dc:title>
  <dc:creator>LGA Design</dc:creator>
  <cp:lastModifiedBy>Jonathan Bryant</cp:lastModifiedBy>
  <cp:revision>2</cp:revision>
  <cp:lastPrinted>2010-07-14T17:50:00Z</cp:lastPrinted>
  <dcterms:created xsi:type="dcterms:W3CDTF">2020-09-18T11:24:00Z</dcterms:created>
  <dcterms:modified xsi:type="dcterms:W3CDTF">2020-09-18T11:24:00Z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
    <vt:lpwstr>LGA</vt:lpwstr>
  </property>
  <property fmtid="{D5CDD505-2E9C-101B-9397-08002B2CF9AE}" pid="3" name="DC.date.issued">
    <vt:lpwstr>2010-07-06T00:00:00Z</vt:lpwstr>
  </property>
  <property fmtid="{D5CDD505-2E9C-101B-9397-08002B2CF9AE}" pid="4" name="Move to Archive">
    <vt:lpwstr>Current</vt:lpwstr>
  </property>
  <property fmtid="{D5CDD505-2E9C-101B-9397-08002B2CF9AE}" pid="5" name="Status">
    <vt:lpwstr>[None]</vt:lpwstr>
  </property>
  <property fmtid="{D5CDD505-2E9C-101B-9397-08002B2CF9AE}" pid="6" name="DC.Author">
    <vt:lpwstr>LGA</vt:lpwstr>
  </property>
  <property fmtid="{D5CDD505-2E9C-101B-9397-08002B2CF9AE}" pid="7" name="DC.creator">
    <vt:lpwstr>Anna Morrell</vt:lpwstr>
  </property>
  <property fmtid="{D5CDD505-2E9C-101B-9397-08002B2CF9AE}" pid="8" name="e-GMS.subject.keyword">
    <vt:lpwstr>LG Group Member Communications,</vt:lpwstr>
  </property>
  <property fmtid="{D5CDD505-2E9C-101B-9397-08002B2CF9AE}" pid="9" name="Date">
    <vt:lpwstr>2010-07-06T00:00:00Z</vt:lpwstr>
  </property>
  <property fmtid="{D5CDD505-2E9C-101B-9397-08002B2CF9AE}" pid="10" name="DC.Language">
    <vt:lpwstr>eng</vt:lpwstr>
  </property>
  <property fmtid="{D5CDD505-2E9C-101B-9397-08002B2CF9AE}" pid="11" name="Work area">
    <vt:lpwstr/>
  </property>
  <property fmtid="{D5CDD505-2E9C-101B-9397-08002B2CF9AE}" pid="12" name="DC.Description">
    <vt:lpwstr>Marketing</vt:lpwstr>
  </property>
  <property fmtid="{D5CDD505-2E9C-101B-9397-08002B2CF9AE}" pid="13" name="DC.Type">
    <vt:lpwstr/>
  </property>
  <property fmtid="{D5CDD505-2E9C-101B-9397-08002B2CF9AE}" pid="14" name="ContentTypeId">
    <vt:lpwstr>0x0101005CE7ACA3E1F6AE4688C8E6577F13F91B</vt:lpwstr>
  </property>
</Properties>
</file>